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5DDE" w:rsidRPr="00355DDE" w:rsidRDefault="00355DDE" w:rsidP="00355DDE">
      <w:pPr>
        <w:suppressAutoHyphens/>
        <w:spacing w:after="120" w:line="240" w:lineRule="auto"/>
        <w:jc w:val="center"/>
        <w:outlineLvl w:val="0"/>
        <w:rPr>
          <w:rFonts w:eastAsia="Times New Roman"/>
          <w:b/>
          <w:caps/>
          <w:kern w:val="28"/>
          <w:sz w:val="32"/>
          <w:szCs w:val="32"/>
          <w:lang w:eastAsia="ru-RU"/>
        </w:rPr>
      </w:pPr>
      <w:bookmarkStart w:id="0" w:name="_Toc231113119"/>
      <w:r w:rsidRPr="00355DDE">
        <w:rPr>
          <w:rFonts w:eastAsia="Times New Roman"/>
          <w:b/>
          <w:caps/>
          <w:kern w:val="28"/>
          <w:sz w:val="32"/>
          <w:szCs w:val="32"/>
          <w:lang w:eastAsia="ru-RU"/>
        </w:rPr>
        <w:t>Лекция 13</w:t>
      </w:r>
      <w:r>
        <w:rPr>
          <w:rFonts w:eastAsia="Times New Roman"/>
          <w:b/>
          <w:caps/>
          <w:kern w:val="28"/>
          <w:sz w:val="32"/>
          <w:szCs w:val="32"/>
          <w:lang w:eastAsia="ru-RU"/>
        </w:rPr>
        <w:t xml:space="preserve"> (1)</w:t>
      </w:r>
      <w:r w:rsidRPr="00355DDE">
        <w:rPr>
          <w:rFonts w:eastAsia="Times New Roman"/>
          <w:b/>
          <w:caps/>
          <w:kern w:val="28"/>
          <w:sz w:val="32"/>
          <w:szCs w:val="32"/>
          <w:lang w:eastAsia="ru-RU"/>
        </w:rPr>
        <w:t>. Одноковшовые фронтальные пневмоколесные погрузчики</w:t>
      </w:r>
      <w:bookmarkEnd w:id="0"/>
    </w:p>
    <w:p w:rsidR="00355DDE" w:rsidRPr="00355DDE" w:rsidRDefault="00355DDE" w:rsidP="00355DDE">
      <w:pPr>
        <w:spacing w:after="0" w:line="240" w:lineRule="auto"/>
        <w:ind w:firstLine="540"/>
        <w:jc w:val="both"/>
        <w:rPr>
          <w:rFonts w:eastAsia="Times New Roman"/>
          <w:lang w:eastAsia="ru-RU"/>
        </w:rPr>
      </w:pPr>
    </w:p>
    <w:p w:rsidR="00355DDE" w:rsidRPr="00355DDE" w:rsidRDefault="00355DDE" w:rsidP="00355DD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55DDE">
        <w:rPr>
          <w:rFonts w:eastAsia="Times New Roman"/>
          <w:lang w:eastAsia="ru-RU"/>
        </w:rPr>
        <w:t>Конструкцию строительных фронтальных одно</w:t>
      </w:r>
      <w:r w:rsidRPr="00355DDE">
        <w:rPr>
          <w:rFonts w:eastAsia="Times New Roman"/>
          <w:lang w:eastAsia="ru-RU"/>
        </w:rPr>
        <w:softHyphen/>
        <w:t>ковшовых погрузчиков на пневмоколесном ходу рассмотрим на примере погрузчика ТО-30.</w:t>
      </w:r>
    </w:p>
    <w:p w:rsidR="00355DDE" w:rsidRPr="00355DDE" w:rsidRDefault="00355DDE" w:rsidP="00355DD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55DDE">
        <w:rPr>
          <w:rFonts w:eastAsia="Times New Roman"/>
          <w:b/>
          <w:lang w:eastAsia="ru-RU"/>
        </w:rPr>
        <w:t>Погрузчик ТО-30</w:t>
      </w:r>
      <w:r w:rsidRPr="00355DDE">
        <w:rPr>
          <w:rFonts w:eastAsia="Times New Roman"/>
          <w:lang w:eastAsia="ru-RU"/>
        </w:rPr>
        <w:t xml:space="preserve"> (рис. 16) базируется на самоходном пневмоколесном двухосном шасси с шарнирно сочлененной рамой 5, состоящей из двух </w:t>
      </w:r>
      <w:proofErr w:type="spellStart"/>
      <w:r w:rsidRPr="00355DDE">
        <w:rPr>
          <w:rFonts w:eastAsia="Times New Roman"/>
          <w:lang w:eastAsia="ru-RU"/>
        </w:rPr>
        <w:t>полурам</w:t>
      </w:r>
      <w:proofErr w:type="spellEnd"/>
      <w:r w:rsidRPr="00355DDE">
        <w:rPr>
          <w:rFonts w:eastAsia="Times New Roman"/>
          <w:lang w:eastAsia="ru-RU"/>
        </w:rPr>
        <w:t xml:space="preserve">, угол поворота в плане которых может составлять ±40°. На передней </w:t>
      </w:r>
      <w:proofErr w:type="spellStart"/>
      <w:r w:rsidRPr="00355DDE">
        <w:rPr>
          <w:rFonts w:eastAsia="Times New Roman"/>
          <w:lang w:eastAsia="ru-RU"/>
        </w:rPr>
        <w:t>полураме</w:t>
      </w:r>
      <w:proofErr w:type="spellEnd"/>
      <w:r w:rsidRPr="00355DDE">
        <w:rPr>
          <w:rFonts w:eastAsia="Times New Roman"/>
          <w:lang w:eastAsia="ru-RU"/>
        </w:rPr>
        <w:t xml:space="preserve"> смонтировано погрузочное оборудование и жестко закрепленный передний мост. На задней </w:t>
      </w:r>
      <w:proofErr w:type="spellStart"/>
      <w:r w:rsidRPr="00355DDE">
        <w:rPr>
          <w:rFonts w:eastAsia="Times New Roman"/>
          <w:lang w:eastAsia="ru-RU"/>
        </w:rPr>
        <w:t>полураме</w:t>
      </w:r>
      <w:proofErr w:type="spellEnd"/>
      <w:r w:rsidRPr="00355DDE">
        <w:rPr>
          <w:rFonts w:eastAsia="Times New Roman"/>
          <w:lang w:eastAsia="ru-RU"/>
        </w:rPr>
        <w:t xml:space="preserve"> установлены: силовая установка 3, гидромехани</w:t>
      </w:r>
      <w:r w:rsidRPr="00355DDE">
        <w:rPr>
          <w:rFonts w:eastAsia="Times New Roman"/>
          <w:lang w:eastAsia="ru-RU"/>
        </w:rPr>
        <w:softHyphen/>
        <w:t>ческая трансмиссия, задний мост на балансирной раме и кабина оператора 2. Задний мост может качаться относительно продольной оси погрузчи</w:t>
      </w:r>
      <w:r w:rsidRPr="00355DDE">
        <w:rPr>
          <w:rFonts w:eastAsia="Times New Roman"/>
          <w:lang w:eastAsia="ru-RU"/>
        </w:rPr>
        <w:softHyphen/>
        <w:t>ка, что обеспечивает высокие тягово-сцепные качества машины. Рабочее оборудование погруз</w:t>
      </w:r>
      <w:r w:rsidRPr="00355DDE">
        <w:rPr>
          <w:rFonts w:eastAsia="Times New Roman"/>
          <w:lang w:eastAsia="ru-RU"/>
        </w:rPr>
        <w:softHyphen/>
        <w:t>чика включает: ковш 8, рычажную систему, состоящую из стрелы 7, коромысла и тяг, и гидросистему привода. Основной ковш вмести</w:t>
      </w:r>
      <w:r w:rsidRPr="00355DDE">
        <w:rPr>
          <w:rFonts w:eastAsia="Times New Roman"/>
          <w:lang w:eastAsia="ru-RU"/>
        </w:rPr>
        <w:softHyphen/>
        <w:t xml:space="preserve">мостью </w:t>
      </w:r>
      <w:smartTag w:uri="urn:schemas-microsoft-com:office:smarttags" w:element="metricconverter">
        <w:smartTagPr>
          <w:attr w:name="ProductID" w:val="1,0 м3"/>
        </w:smartTagPr>
        <w:r w:rsidRPr="00355DDE">
          <w:rPr>
            <w:rFonts w:eastAsia="Times New Roman"/>
            <w:lang w:eastAsia="ru-RU"/>
          </w:rPr>
          <w:t>1,0 м</w:t>
        </w:r>
        <w:r w:rsidRPr="00355DDE">
          <w:rPr>
            <w:rFonts w:eastAsia="Times New Roman"/>
            <w:vertAlign w:val="superscript"/>
            <w:lang w:eastAsia="ru-RU"/>
          </w:rPr>
          <w:t>3</w:t>
        </w:r>
      </w:smartTag>
      <w:r w:rsidRPr="00355DDE">
        <w:rPr>
          <w:rFonts w:eastAsia="Times New Roman"/>
          <w:lang w:eastAsia="ru-RU"/>
        </w:rPr>
        <w:t xml:space="preserve"> имеет прямую режущую кромку со съемными зубьями. Поверхности режущих кромок и зубьев покрыты износостойким сплавом. Вместо основного ковша может быть установлен любой из семи видов сменных рабочих органов: ковши уменьшенной и увеличенной вместимости, </w:t>
      </w:r>
      <w:proofErr w:type="spellStart"/>
      <w:r w:rsidRPr="00355DDE">
        <w:rPr>
          <w:rFonts w:eastAsia="Times New Roman"/>
          <w:lang w:eastAsia="ru-RU"/>
        </w:rPr>
        <w:t>двухчелюстной</w:t>
      </w:r>
      <w:proofErr w:type="spellEnd"/>
      <w:r w:rsidRPr="00355DDE">
        <w:rPr>
          <w:rFonts w:eastAsia="Times New Roman"/>
          <w:lang w:eastAsia="ru-RU"/>
        </w:rPr>
        <w:t xml:space="preserve"> ковш, грузовые вилы, челюстной захват, крановая </w:t>
      </w:r>
      <w:proofErr w:type="spellStart"/>
      <w:r w:rsidRPr="00355DDE">
        <w:rPr>
          <w:rFonts w:eastAsia="Times New Roman"/>
          <w:lang w:eastAsia="ru-RU"/>
        </w:rPr>
        <w:t>безблочная</w:t>
      </w:r>
      <w:proofErr w:type="spellEnd"/>
      <w:r w:rsidRPr="00355DDE">
        <w:rPr>
          <w:rFonts w:eastAsia="Times New Roman"/>
          <w:lang w:eastAsia="ru-RU"/>
        </w:rPr>
        <w:t xml:space="preserve"> стрела.</w:t>
      </w:r>
    </w:p>
    <w:p w:rsidR="00355DDE" w:rsidRPr="00355DDE" w:rsidRDefault="00355DDE" w:rsidP="00355DDE">
      <w:pPr>
        <w:spacing w:after="0" w:line="240" w:lineRule="auto"/>
        <w:ind w:firstLine="540"/>
        <w:jc w:val="center"/>
        <w:rPr>
          <w:rFonts w:eastAsia="Times New Roman"/>
          <w:sz w:val="18"/>
          <w:szCs w:val="18"/>
          <w:lang w:eastAsia="ru-RU"/>
        </w:rPr>
      </w:pPr>
      <w:r w:rsidRPr="00355DDE">
        <w:rPr>
          <w:rFonts w:eastAsia="Times New Roman"/>
          <w:noProof/>
          <w:lang w:eastAsia="ru-RU"/>
        </w:rPr>
        <w:drawing>
          <wp:inline distT="0" distB="0" distL="0" distR="0" wp14:anchorId="331BC660" wp14:editId="4B960D31">
            <wp:extent cx="5114290" cy="293433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290" cy="2934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5DDE" w:rsidRPr="00355DDE" w:rsidRDefault="00355DDE" w:rsidP="00355DDE">
      <w:pPr>
        <w:spacing w:after="0" w:line="240" w:lineRule="auto"/>
        <w:ind w:firstLine="540"/>
        <w:jc w:val="center"/>
        <w:rPr>
          <w:rFonts w:eastAsia="Times New Roman"/>
          <w:sz w:val="18"/>
          <w:szCs w:val="18"/>
          <w:lang w:eastAsia="ru-RU"/>
        </w:rPr>
      </w:pPr>
    </w:p>
    <w:p w:rsidR="00355DDE" w:rsidRPr="00355DDE" w:rsidRDefault="00355DDE" w:rsidP="00355DDE">
      <w:pPr>
        <w:spacing w:after="0" w:line="240" w:lineRule="auto"/>
        <w:ind w:firstLine="540"/>
        <w:jc w:val="center"/>
        <w:rPr>
          <w:rFonts w:eastAsia="Times New Roman"/>
          <w:sz w:val="24"/>
          <w:szCs w:val="24"/>
          <w:lang w:eastAsia="ru-RU"/>
        </w:rPr>
      </w:pPr>
      <w:r w:rsidRPr="00355DDE">
        <w:rPr>
          <w:rFonts w:eastAsia="Times New Roman"/>
          <w:sz w:val="24"/>
          <w:szCs w:val="24"/>
          <w:lang w:eastAsia="ru-RU"/>
        </w:rPr>
        <w:t>Рис. 16. Одноковшовый фронтальный пневмоколесный погрузчик ТО-30</w:t>
      </w:r>
    </w:p>
    <w:p w:rsidR="00355DDE" w:rsidRPr="00355DDE" w:rsidRDefault="00355DDE" w:rsidP="00355DD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355DDE" w:rsidRPr="00355DDE" w:rsidRDefault="00355DDE" w:rsidP="00355DD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55DDE">
        <w:rPr>
          <w:rFonts w:eastAsia="Times New Roman"/>
          <w:lang w:eastAsia="ru-RU"/>
        </w:rPr>
        <w:t>Гидромеханическая трансмиссия базового шас</w:t>
      </w:r>
      <w:r w:rsidRPr="00355DDE">
        <w:rPr>
          <w:rFonts w:eastAsia="Times New Roman"/>
          <w:lang w:eastAsia="ru-RU"/>
        </w:rPr>
        <w:softHyphen/>
        <w:t>си погрузчика включает: гидротрансформатор, гидромеханическую коробку передач, редуктор отбора мощности 4, карданные валы, передний и задний унифицированные ведущие мосты. Редуктор отбора мощности обеспечивает передачу крутящего момента от двигателя к коробке передач и независимый привод гидронасосов рабочего погрузочного оборудования и гидравли</w:t>
      </w:r>
      <w:r w:rsidRPr="00355DDE">
        <w:rPr>
          <w:rFonts w:eastAsia="Times New Roman"/>
          <w:lang w:eastAsia="ru-RU"/>
        </w:rPr>
        <w:softHyphen/>
        <w:t xml:space="preserve">ческого рулевого управления. Рулевое </w:t>
      </w:r>
      <w:r w:rsidRPr="00355DDE">
        <w:rPr>
          <w:rFonts w:eastAsia="Times New Roman"/>
          <w:lang w:eastAsia="ru-RU"/>
        </w:rPr>
        <w:lastRenderedPageBreak/>
        <w:t xml:space="preserve">управление погрузчика со следящей гидравлической обратной связью включает гидравлический руль и два вспомогательных гидроцилиндра, с помощью которых происходит поворот </w:t>
      </w:r>
      <w:proofErr w:type="spellStart"/>
      <w:r w:rsidRPr="00355DDE">
        <w:rPr>
          <w:rFonts w:eastAsia="Times New Roman"/>
          <w:lang w:eastAsia="ru-RU"/>
        </w:rPr>
        <w:t>полурам</w:t>
      </w:r>
      <w:proofErr w:type="spellEnd"/>
      <w:r w:rsidRPr="00355DDE">
        <w:rPr>
          <w:rFonts w:eastAsia="Times New Roman"/>
          <w:lang w:eastAsia="ru-RU"/>
        </w:rPr>
        <w:t xml:space="preserve"> относительно друг друга. Гидросистема погрузочного оборудования обеспечивает управление стрелой и ковшом при выполнении рабочих операций и включает в себя: два шестеренных насоса, распределитель, гидроцилиндр 1 поворота ковша, два гидроцилиндра 6 подъема и опускания стрелы. Управление погрузчиком ведется из кабины машиниста, в которой сосредоточены: пульт управления с прибором контроля, рулевая колонка и педали.</w:t>
      </w:r>
    </w:p>
    <w:p w:rsidR="00355DDE" w:rsidRPr="00355DDE" w:rsidRDefault="00355DDE" w:rsidP="00355DD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55DDE">
        <w:rPr>
          <w:rFonts w:eastAsia="Times New Roman"/>
          <w:lang w:eastAsia="ru-RU"/>
        </w:rPr>
        <w:t>Все современные погрузчики оборудуются аварийно-предупредительной световой и звуковой сигнализацией с электронными устройствами отображения информации (УСИ) о предельном состоянии контролируемых параметров двигателя, трансмиссии, электрической, гидравлической, тормозной и других систем.</w:t>
      </w:r>
    </w:p>
    <w:p w:rsidR="00355DDE" w:rsidRPr="00355DDE" w:rsidRDefault="00355DDE" w:rsidP="00355DDE">
      <w:pPr>
        <w:spacing w:after="0" w:line="240" w:lineRule="auto"/>
        <w:jc w:val="center"/>
        <w:rPr>
          <w:rFonts w:eastAsia="Times New Roman"/>
          <w:sz w:val="18"/>
          <w:szCs w:val="18"/>
          <w:lang w:eastAsia="ru-RU"/>
        </w:rPr>
      </w:pPr>
      <w:r w:rsidRPr="00355DDE">
        <w:rPr>
          <w:rFonts w:eastAsia="Times New Roman"/>
          <w:noProof/>
          <w:lang w:eastAsia="ru-RU"/>
        </w:rPr>
        <w:drawing>
          <wp:inline distT="0" distB="0" distL="0" distR="0" wp14:anchorId="5684F31B" wp14:editId="456F38A3">
            <wp:extent cx="5156835" cy="4603750"/>
            <wp:effectExtent l="1905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835" cy="460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5DDE" w:rsidRPr="00355DDE" w:rsidRDefault="00355DDE" w:rsidP="00355DDE">
      <w:pPr>
        <w:spacing w:after="0" w:line="240" w:lineRule="auto"/>
        <w:ind w:firstLine="540"/>
        <w:jc w:val="center"/>
        <w:rPr>
          <w:rFonts w:eastAsia="Times New Roman"/>
          <w:sz w:val="18"/>
          <w:szCs w:val="18"/>
          <w:lang w:eastAsia="ru-RU"/>
        </w:rPr>
      </w:pPr>
    </w:p>
    <w:p w:rsidR="00355DDE" w:rsidRPr="00355DDE" w:rsidRDefault="00355DDE" w:rsidP="00355DDE">
      <w:pPr>
        <w:spacing w:after="0" w:line="240" w:lineRule="auto"/>
        <w:ind w:firstLine="567"/>
        <w:jc w:val="center"/>
        <w:rPr>
          <w:rFonts w:eastAsia="Times New Roman"/>
          <w:sz w:val="24"/>
          <w:szCs w:val="24"/>
          <w:lang w:eastAsia="ru-RU"/>
        </w:rPr>
      </w:pPr>
      <w:r w:rsidRPr="00355DDE">
        <w:rPr>
          <w:rFonts w:eastAsia="Times New Roman"/>
          <w:sz w:val="24"/>
          <w:szCs w:val="24"/>
          <w:lang w:eastAsia="ru-RU"/>
        </w:rPr>
        <w:t>Рис. 17. Сменное рабочее и навесное оборудование одноковшовых погрузчиков:</w:t>
      </w:r>
    </w:p>
    <w:p w:rsidR="00355DDE" w:rsidRPr="00355DDE" w:rsidRDefault="00355DDE" w:rsidP="00355DDE">
      <w:pPr>
        <w:spacing w:after="0" w:line="240" w:lineRule="auto"/>
        <w:ind w:firstLine="567"/>
        <w:jc w:val="center"/>
        <w:rPr>
          <w:rFonts w:eastAsia="Times New Roman"/>
          <w:sz w:val="24"/>
          <w:szCs w:val="24"/>
          <w:lang w:eastAsia="ru-RU"/>
        </w:rPr>
      </w:pPr>
      <w:r w:rsidRPr="00355DDE">
        <w:rPr>
          <w:rFonts w:eastAsia="Times New Roman"/>
          <w:sz w:val="24"/>
          <w:szCs w:val="24"/>
          <w:lang w:eastAsia="ru-RU"/>
        </w:rPr>
        <w:t>1-нормальный ковш; 2-увеличенный ковш; 3-уменьшенный ковш; 4-двухчелюстной ковш; 5-скелетный ковш; 6-ковш с боковой разгрузкой; 7-ковш с увеличенной высотой разгрузки;</w:t>
      </w:r>
    </w:p>
    <w:p w:rsidR="00355DDE" w:rsidRPr="00355DDE" w:rsidRDefault="00355DDE" w:rsidP="00355DDE">
      <w:pPr>
        <w:spacing w:after="0" w:line="240" w:lineRule="auto"/>
        <w:ind w:firstLine="567"/>
        <w:jc w:val="center"/>
        <w:rPr>
          <w:rFonts w:eastAsia="Times New Roman"/>
          <w:sz w:val="24"/>
          <w:szCs w:val="24"/>
          <w:lang w:eastAsia="ru-RU"/>
        </w:rPr>
      </w:pPr>
      <w:r w:rsidRPr="00355DDE">
        <w:rPr>
          <w:rFonts w:eastAsia="Times New Roman"/>
          <w:sz w:val="24"/>
          <w:szCs w:val="24"/>
          <w:lang w:eastAsia="ru-RU"/>
        </w:rPr>
        <w:t xml:space="preserve">8-ковш с принудительной разгрузкой; 9-бульдозерный отвал; 10-экскаватор; 11-грейфер; 12-грузовые вилы; 13-кран; 14-челюстной захват; 15-захват для столбов и свай; </w:t>
      </w:r>
    </w:p>
    <w:p w:rsidR="00355DDE" w:rsidRPr="00355DDE" w:rsidRDefault="00355DDE" w:rsidP="00355DDE">
      <w:pPr>
        <w:spacing w:after="0" w:line="240" w:lineRule="auto"/>
        <w:ind w:firstLine="567"/>
        <w:jc w:val="center"/>
        <w:rPr>
          <w:rFonts w:eastAsia="Times New Roman"/>
          <w:sz w:val="24"/>
          <w:szCs w:val="24"/>
          <w:lang w:eastAsia="ru-RU"/>
        </w:rPr>
      </w:pPr>
      <w:r w:rsidRPr="00355DDE">
        <w:rPr>
          <w:rFonts w:eastAsia="Times New Roman"/>
          <w:sz w:val="24"/>
          <w:szCs w:val="24"/>
          <w:lang w:eastAsia="ru-RU"/>
        </w:rPr>
        <w:t xml:space="preserve">16-плужный снегоочиститель; 17-роторный снегоочиститель; 18-кусторез; </w:t>
      </w:r>
    </w:p>
    <w:p w:rsidR="00355DDE" w:rsidRPr="00355DDE" w:rsidRDefault="00355DDE" w:rsidP="00355DDE">
      <w:pPr>
        <w:spacing w:after="0" w:line="240" w:lineRule="auto"/>
        <w:ind w:firstLine="567"/>
        <w:jc w:val="center"/>
        <w:rPr>
          <w:rFonts w:eastAsia="Times New Roman"/>
          <w:sz w:val="24"/>
          <w:szCs w:val="24"/>
          <w:lang w:eastAsia="ru-RU"/>
        </w:rPr>
      </w:pPr>
      <w:r w:rsidRPr="00355DDE">
        <w:rPr>
          <w:rFonts w:eastAsia="Times New Roman"/>
          <w:sz w:val="24"/>
          <w:szCs w:val="24"/>
          <w:lang w:eastAsia="ru-RU"/>
        </w:rPr>
        <w:t>19-корчеватель-собиратель; 20-асфальтовзламыватель</w:t>
      </w:r>
    </w:p>
    <w:p w:rsidR="00355DDE" w:rsidRPr="00355DDE" w:rsidRDefault="00355DDE" w:rsidP="00355DDE">
      <w:pPr>
        <w:spacing w:after="0" w:line="240" w:lineRule="auto"/>
        <w:ind w:firstLine="540"/>
        <w:jc w:val="center"/>
        <w:rPr>
          <w:rFonts w:eastAsia="Times New Roman"/>
          <w:lang w:eastAsia="ru-RU"/>
        </w:rPr>
      </w:pPr>
    </w:p>
    <w:p w:rsidR="00355DDE" w:rsidRDefault="00355DDE" w:rsidP="00355DDE">
      <w:pPr>
        <w:spacing w:after="0" w:line="240" w:lineRule="auto"/>
        <w:ind w:firstLine="540"/>
        <w:jc w:val="both"/>
        <w:rPr>
          <w:rFonts w:eastAsia="Times New Roman"/>
          <w:lang w:eastAsia="ru-RU"/>
        </w:rPr>
      </w:pPr>
      <w:r w:rsidRPr="00355DDE">
        <w:rPr>
          <w:rFonts w:eastAsia="Times New Roman"/>
          <w:lang w:eastAsia="ru-RU"/>
        </w:rPr>
        <w:lastRenderedPageBreak/>
        <w:t>Сменные рабочие органы и навесное оборудова</w:t>
      </w:r>
      <w:r w:rsidRPr="00355DDE">
        <w:rPr>
          <w:rFonts w:eastAsia="Times New Roman"/>
          <w:lang w:eastAsia="ru-RU"/>
        </w:rPr>
        <w:softHyphen/>
        <w:t>ние одноковшовых строительных пневмоколесных погрузчиков показаны на рис. 17.</w:t>
      </w:r>
    </w:p>
    <w:p w:rsidR="00355DDE" w:rsidRDefault="00355DDE" w:rsidP="00355DDE">
      <w:pPr>
        <w:spacing w:after="0" w:line="240" w:lineRule="auto"/>
        <w:ind w:firstLine="540"/>
        <w:jc w:val="both"/>
        <w:rPr>
          <w:rFonts w:eastAsia="Times New Roman"/>
          <w:lang w:eastAsia="ru-RU"/>
        </w:rPr>
      </w:pPr>
    </w:p>
    <w:p w:rsidR="00355DDE" w:rsidRDefault="00355DDE" w:rsidP="00355DDE">
      <w:pPr>
        <w:spacing w:after="0" w:line="240" w:lineRule="auto"/>
        <w:ind w:firstLine="540"/>
        <w:jc w:val="both"/>
        <w:rPr>
          <w:rFonts w:eastAsia="Times New Roman"/>
          <w:lang w:eastAsia="ru-RU"/>
        </w:rPr>
      </w:pPr>
    </w:p>
    <w:p w:rsidR="00355DDE" w:rsidRPr="00355DDE" w:rsidRDefault="00355DDE" w:rsidP="00355DDE">
      <w:pPr>
        <w:suppressAutoHyphens/>
        <w:spacing w:after="120" w:line="240" w:lineRule="auto"/>
        <w:jc w:val="center"/>
        <w:outlineLvl w:val="0"/>
        <w:rPr>
          <w:rFonts w:eastAsia="Times New Roman"/>
          <w:b/>
          <w:caps/>
          <w:kern w:val="28"/>
          <w:sz w:val="32"/>
          <w:szCs w:val="32"/>
          <w:lang w:eastAsia="ru-RU"/>
        </w:rPr>
      </w:pPr>
      <w:bookmarkStart w:id="1" w:name="_Toc231113120"/>
      <w:r w:rsidRPr="00355DDE">
        <w:rPr>
          <w:rFonts w:eastAsia="Times New Roman"/>
          <w:b/>
          <w:caps/>
          <w:kern w:val="28"/>
          <w:sz w:val="32"/>
          <w:szCs w:val="32"/>
          <w:lang w:eastAsia="ru-RU"/>
        </w:rPr>
        <w:t>Лекция 1</w:t>
      </w:r>
      <w:r>
        <w:rPr>
          <w:rFonts w:eastAsia="Times New Roman"/>
          <w:b/>
          <w:caps/>
          <w:kern w:val="28"/>
          <w:sz w:val="32"/>
          <w:szCs w:val="32"/>
          <w:lang w:eastAsia="ru-RU"/>
        </w:rPr>
        <w:t>3 (2)</w:t>
      </w:r>
      <w:bookmarkStart w:id="2" w:name="_GoBack"/>
      <w:bookmarkEnd w:id="2"/>
      <w:r w:rsidRPr="00355DDE">
        <w:rPr>
          <w:rFonts w:eastAsia="Times New Roman"/>
          <w:b/>
          <w:caps/>
          <w:kern w:val="28"/>
          <w:sz w:val="32"/>
          <w:szCs w:val="32"/>
          <w:lang w:eastAsia="ru-RU"/>
        </w:rPr>
        <w:t>. Малогабаритные универсальные погрузчики</w:t>
      </w:r>
      <w:bookmarkEnd w:id="1"/>
    </w:p>
    <w:p w:rsidR="00355DDE" w:rsidRPr="00355DDE" w:rsidRDefault="00355DDE" w:rsidP="00355DDE">
      <w:pPr>
        <w:spacing w:after="0" w:line="240" w:lineRule="auto"/>
        <w:ind w:firstLine="567"/>
        <w:jc w:val="both"/>
        <w:rPr>
          <w:rFonts w:eastAsia="Times New Roman"/>
          <w:b/>
          <w:lang w:eastAsia="ru-RU"/>
        </w:rPr>
      </w:pPr>
    </w:p>
    <w:p w:rsidR="00355DDE" w:rsidRPr="00355DDE" w:rsidRDefault="00355DDE" w:rsidP="00355DD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55DDE">
        <w:rPr>
          <w:rFonts w:eastAsia="Times New Roman"/>
          <w:lang w:eastAsia="ru-RU"/>
        </w:rPr>
        <w:t>Предназначены для выполнения в особо стесненных условиях строительства трудоемких малообъемных земляных, погрузочно-разгрузочных, подготовительных, вспомогатель</w:t>
      </w:r>
      <w:r w:rsidRPr="00355DDE">
        <w:rPr>
          <w:rFonts w:eastAsia="Times New Roman"/>
          <w:lang w:eastAsia="ru-RU"/>
        </w:rPr>
        <w:softHyphen/>
        <w:t>ных и специальных работ. Монтируются на самоходных шасси с бортовым поворотом. Промышленность выпускает две модели высокоманевренных много</w:t>
      </w:r>
      <w:r w:rsidRPr="00355DDE">
        <w:rPr>
          <w:rFonts w:eastAsia="Times New Roman"/>
          <w:lang w:eastAsia="ru-RU"/>
        </w:rPr>
        <w:softHyphen/>
        <w:t xml:space="preserve">функциональных малогабаритных погрузчиков (ТО-31 и ПМТС-0,6), конструкция которых имеет мало различий и, кроме основного погрузочного ковша, позволяет использовать следующие виды быстросъемного сменного рабочего оборудования: экскаваторный ковш – обратная лопата, </w:t>
      </w:r>
      <w:proofErr w:type="spellStart"/>
      <w:r w:rsidRPr="00355DDE">
        <w:rPr>
          <w:rFonts w:eastAsia="Times New Roman"/>
          <w:lang w:eastAsia="ru-RU"/>
        </w:rPr>
        <w:t>зачистной</w:t>
      </w:r>
      <w:proofErr w:type="spellEnd"/>
      <w:r w:rsidRPr="00355DDE">
        <w:rPr>
          <w:rFonts w:eastAsia="Times New Roman"/>
          <w:lang w:eastAsia="ru-RU"/>
        </w:rPr>
        <w:t xml:space="preserve"> ковш, грузовые вилы, грузовую стрелу, гидравлический молот, гидравлический бур, плужный и роторный снегоочистители, траншееко</w:t>
      </w:r>
      <w:r w:rsidRPr="00355DDE">
        <w:rPr>
          <w:rFonts w:eastAsia="Times New Roman"/>
          <w:lang w:eastAsia="ru-RU"/>
        </w:rPr>
        <w:softHyphen/>
        <w:t xml:space="preserve">патель, дорожную щетку, </w:t>
      </w:r>
      <w:proofErr w:type="spellStart"/>
      <w:r w:rsidRPr="00355DDE">
        <w:rPr>
          <w:rFonts w:eastAsia="Times New Roman"/>
          <w:lang w:eastAsia="ru-RU"/>
        </w:rPr>
        <w:t>пескоразбрасыватель</w:t>
      </w:r>
      <w:proofErr w:type="spellEnd"/>
      <w:r w:rsidRPr="00355DDE">
        <w:rPr>
          <w:rFonts w:eastAsia="Times New Roman"/>
          <w:lang w:eastAsia="ru-RU"/>
        </w:rPr>
        <w:t>, подметально-уборочное оборудование, бульдо</w:t>
      </w:r>
      <w:r w:rsidRPr="00355DDE">
        <w:rPr>
          <w:rFonts w:eastAsia="Times New Roman"/>
          <w:lang w:eastAsia="ru-RU"/>
        </w:rPr>
        <w:softHyphen/>
        <w:t>зерный отвал и т. п.</w:t>
      </w:r>
    </w:p>
    <w:p w:rsidR="00355DDE" w:rsidRPr="00355DDE" w:rsidRDefault="00355DDE" w:rsidP="00355DD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55DDE">
        <w:rPr>
          <w:rFonts w:eastAsia="Times New Roman"/>
          <w:lang w:eastAsia="ru-RU"/>
        </w:rPr>
        <w:t>Погрузчики имеют четырехколесный движитель со всеми ведущими колесами и объемную гидравлическую трансмиссию, обеспечивающую независимый привод каждого борта машины и бесступенчатое регулирование скорости движе</w:t>
      </w:r>
      <w:r w:rsidRPr="00355DDE">
        <w:rPr>
          <w:rFonts w:eastAsia="Times New Roman"/>
          <w:lang w:eastAsia="ru-RU"/>
        </w:rPr>
        <w:softHyphen/>
        <w:t>ния до 10...12,6 км/ч. Наиболее эффективно погрузчики применяются на рассредоточенных объектах для комплексной механизации строи</w:t>
      </w:r>
      <w:r w:rsidRPr="00355DDE">
        <w:rPr>
          <w:rFonts w:eastAsia="Times New Roman"/>
          <w:lang w:eastAsia="ru-RU"/>
        </w:rPr>
        <w:softHyphen/>
        <w:t>тельно-монтажных работ небольших объемов. Многоцелевое сменное рабочее оборудование погрузчиков позволяет практически полностью механизировать ручной труд. Для быстрой смены одного вида оборудования на другой каждый погрузчик оборудован специальным устройст</w:t>
      </w:r>
      <w:r w:rsidRPr="00355DDE">
        <w:rPr>
          <w:rFonts w:eastAsia="Times New Roman"/>
          <w:lang w:eastAsia="ru-RU"/>
        </w:rPr>
        <w:softHyphen/>
        <w:t xml:space="preserve">вом – </w:t>
      </w:r>
      <w:proofErr w:type="spellStart"/>
      <w:r w:rsidRPr="00355DDE">
        <w:rPr>
          <w:rFonts w:eastAsia="Times New Roman"/>
          <w:lang w:eastAsia="ru-RU"/>
        </w:rPr>
        <w:t>гидроуправляемым</w:t>
      </w:r>
      <w:proofErr w:type="spellEnd"/>
      <w:r w:rsidRPr="00355DDE">
        <w:rPr>
          <w:rFonts w:eastAsia="Times New Roman"/>
          <w:lang w:eastAsia="ru-RU"/>
        </w:rPr>
        <w:t xml:space="preserve"> суппортом, шарнирно соединенным со стрелой.</w:t>
      </w:r>
    </w:p>
    <w:p w:rsidR="00355DDE" w:rsidRPr="00355DDE" w:rsidRDefault="00355DDE" w:rsidP="00355DD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55DDE">
        <w:rPr>
          <w:rFonts w:eastAsia="Times New Roman"/>
          <w:lang w:eastAsia="ru-RU"/>
        </w:rPr>
        <w:t>Малогабаритные погрузчики способны совер</w:t>
      </w:r>
      <w:r w:rsidRPr="00355DDE">
        <w:rPr>
          <w:rFonts w:eastAsia="Times New Roman"/>
          <w:lang w:eastAsia="ru-RU"/>
        </w:rPr>
        <w:softHyphen/>
        <w:t>шать бортовой разворот на месте на 180° с загру</w:t>
      </w:r>
      <w:r w:rsidRPr="00355DDE">
        <w:rPr>
          <w:rFonts w:eastAsia="Times New Roman"/>
          <w:lang w:eastAsia="ru-RU"/>
        </w:rPr>
        <w:softHyphen/>
        <w:t xml:space="preserve">женным ковшом при ширине рабочей зоны до </w:t>
      </w:r>
      <w:smartTag w:uri="urn:schemas-microsoft-com:office:smarttags" w:element="metricconverter">
        <w:smartTagPr>
          <w:attr w:name="ProductID" w:val="4 м"/>
        </w:smartTagPr>
        <w:r w:rsidRPr="00355DDE">
          <w:rPr>
            <w:rFonts w:eastAsia="Times New Roman"/>
            <w:lang w:eastAsia="ru-RU"/>
          </w:rPr>
          <w:t>4 м</w:t>
        </w:r>
      </w:smartTag>
      <w:r w:rsidRPr="00355DDE">
        <w:rPr>
          <w:rFonts w:eastAsia="Times New Roman"/>
          <w:lang w:eastAsia="ru-RU"/>
        </w:rPr>
        <w:t xml:space="preserve">.  Возможность выезда погрузчика с загруженным ковшом из стесненной зоны задним ходом позволяет использовать эти машины при ширине проезда не более </w:t>
      </w:r>
      <w:smartTag w:uri="urn:schemas-microsoft-com:office:smarttags" w:element="metricconverter">
        <w:smartTagPr>
          <w:attr w:name="ProductID" w:val="2 м"/>
        </w:smartTagPr>
        <w:r w:rsidRPr="00355DDE">
          <w:rPr>
            <w:rFonts w:eastAsia="Times New Roman"/>
            <w:lang w:eastAsia="ru-RU"/>
          </w:rPr>
          <w:t>2 м</w:t>
        </w:r>
      </w:smartTag>
      <w:r w:rsidRPr="00355DDE">
        <w:rPr>
          <w:rFonts w:eastAsia="Times New Roman"/>
          <w:lang w:eastAsia="ru-RU"/>
        </w:rPr>
        <w:t>. Максимальная производи</w:t>
      </w:r>
      <w:r w:rsidRPr="00355DDE">
        <w:rPr>
          <w:rFonts w:eastAsia="Times New Roman"/>
          <w:lang w:eastAsia="ru-RU"/>
        </w:rPr>
        <w:softHyphen/>
        <w:t>тельность погрузчиков (20...35 м</w:t>
      </w:r>
      <w:r w:rsidRPr="00355DDE">
        <w:rPr>
          <w:rFonts w:eastAsia="Times New Roman"/>
          <w:vertAlign w:val="superscript"/>
          <w:lang w:eastAsia="ru-RU"/>
        </w:rPr>
        <w:t>3</w:t>
      </w:r>
      <w:r w:rsidRPr="00355DDE">
        <w:rPr>
          <w:rFonts w:eastAsia="Times New Roman"/>
          <w:lang w:eastAsia="ru-RU"/>
        </w:rPr>
        <w:t>/ч) достигается при наибольшей дальности транспортировки до 25...30 м.</w:t>
      </w:r>
    </w:p>
    <w:p w:rsidR="00355DDE" w:rsidRPr="00355DDE" w:rsidRDefault="00355DDE" w:rsidP="00355DD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55DDE">
        <w:rPr>
          <w:rFonts w:eastAsia="Times New Roman"/>
          <w:lang w:eastAsia="ru-RU"/>
        </w:rPr>
        <w:t xml:space="preserve">При оснащении </w:t>
      </w:r>
      <w:proofErr w:type="spellStart"/>
      <w:r w:rsidRPr="00355DDE">
        <w:rPr>
          <w:rFonts w:eastAsia="Times New Roman"/>
          <w:lang w:eastAsia="ru-RU"/>
        </w:rPr>
        <w:t>гидромолотом</w:t>
      </w:r>
      <w:proofErr w:type="spellEnd"/>
      <w:r w:rsidRPr="00355DDE">
        <w:rPr>
          <w:rFonts w:eastAsia="Times New Roman"/>
          <w:lang w:eastAsia="ru-RU"/>
        </w:rPr>
        <w:t xml:space="preserve"> погрузчики способны разрушать асфальтобетонные и бе</w:t>
      </w:r>
      <w:r w:rsidRPr="00355DDE">
        <w:rPr>
          <w:rFonts w:eastAsia="Times New Roman"/>
          <w:lang w:eastAsia="ru-RU"/>
        </w:rPr>
        <w:softHyphen/>
        <w:t xml:space="preserve">тонные покрытия дорог, площадок, полов и т. п., а также мерзлые грунты на глубину до </w:t>
      </w:r>
      <w:smartTag w:uri="urn:schemas-microsoft-com:office:smarttags" w:element="metricconverter">
        <w:smartTagPr>
          <w:attr w:name="ProductID" w:val="0,6 м"/>
        </w:smartTagPr>
        <w:r w:rsidRPr="00355DDE">
          <w:rPr>
            <w:rFonts w:eastAsia="Times New Roman"/>
            <w:lang w:eastAsia="ru-RU"/>
          </w:rPr>
          <w:t>0,6 м</w:t>
        </w:r>
      </w:smartTag>
      <w:r w:rsidRPr="00355DDE">
        <w:rPr>
          <w:rFonts w:eastAsia="Times New Roman"/>
          <w:lang w:eastAsia="ru-RU"/>
        </w:rPr>
        <w:t>. При бортовом развороте на месте можно производить несколько ударов молотом в определенном секторе с одной стоянки погрузчика.</w:t>
      </w:r>
    </w:p>
    <w:p w:rsidR="00355DDE" w:rsidRPr="00355DDE" w:rsidRDefault="00355DDE" w:rsidP="00355DD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55DDE">
        <w:rPr>
          <w:rFonts w:eastAsia="Times New Roman"/>
          <w:lang w:eastAsia="ru-RU"/>
        </w:rPr>
        <w:t xml:space="preserve">Рабочее оборудование погрузчика ТО-31 (рис. 18) шарнирно крепится к </w:t>
      </w:r>
      <w:proofErr w:type="spellStart"/>
      <w:r w:rsidRPr="00355DDE">
        <w:rPr>
          <w:rFonts w:eastAsia="Times New Roman"/>
          <w:lang w:eastAsia="ru-RU"/>
        </w:rPr>
        <w:t>полупорталам</w:t>
      </w:r>
      <w:proofErr w:type="spellEnd"/>
      <w:r w:rsidRPr="00355DDE">
        <w:rPr>
          <w:rFonts w:eastAsia="Times New Roman"/>
          <w:lang w:eastAsia="ru-RU"/>
        </w:rPr>
        <w:t xml:space="preserve"> 7 и состоит из суппорта 1, стрелы 2, двух гидроцилиндров 3 поворота суппорта с рабочим органом, рычагов 4 с тягами 5 и двух </w:t>
      </w:r>
      <w:r w:rsidRPr="00355DDE">
        <w:rPr>
          <w:rFonts w:eastAsia="Times New Roman"/>
          <w:lang w:eastAsia="ru-RU"/>
        </w:rPr>
        <w:lastRenderedPageBreak/>
        <w:t>гидроцилиндров 6 подъема – опускания стрелы. Экскаваторное оборудование, закрепленное на суппорте погрузчика, имеет возможность в про</w:t>
      </w:r>
      <w:r w:rsidRPr="00355DDE">
        <w:rPr>
          <w:rFonts w:eastAsia="Times New Roman"/>
          <w:lang w:eastAsia="ru-RU"/>
        </w:rPr>
        <w:softHyphen/>
        <w:t>цессе работы поворачиваться на угол 90° влево или вправо от продольной оси машины. Стрела погрузчика во время работы с экскаваторным оборудованием поднимается и закрепляется в верхнем положении. Возможно смещение экскаваторного оборудования погрузчика вправо и влево от оси копания на 350...500 мм, что позволяет выполнять работы по обкапыванию существующих конструкций и коммуникаций, встречающихся при разработке грунта ниже уровня стоянки погрузчика, вести разработку грунта вблизи стен, ограждений и других сооружений.</w:t>
      </w:r>
    </w:p>
    <w:p w:rsidR="00355DDE" w:rsidRPr="00355DDE" w:rsidRDefault="00355DDE" w:rsidP="00355DDE">
      <w:pPr>
        <w:spacing w:after="0" w:line="240" w:lineRule="auto"/>
        <w:jc w:val="center"/>
        <w:rPr>
          <w:rFonts w:eastAsia="Times New Roman"/>
          <w:sz w:val="18"/>
          <w:szCs w:val="18"/>
          <w:lang w:eastAsia="ru-RU"/>
        </w:rPr>
      </w:pPr>
      <w:r w:rsidRPr="00355DDE">
        <w:rPr>
          <w:rFonts w:eastAsia="Times New Roman"/>
          <w:noProof/>
          <w:lang w:eastAsia="ru-RU"/>
        </w:rPr>
        <w:drawing>
          <wp:inline distT="0" distB="0" distL="0" distR="0" wp14:anchorId="56DC9949" wp14:editId="67F157B7">
            <wp:extent cx="5634990" cy="2891790"/>
            <wp:effectExtent l="19050" t="0" r="381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4990" cy="2891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5DDE" w:rsidRPr="00355DDE" w:rsidRDefault="00355DDE" w:rsidP="00355DDE">
      <w:pPr>
        <w:spacing w:after="0" w:line="240" w:lineRule="auto"/>
        <w:ind w:firstLine="540"/>
        <w:jc w:val="center"/>
        <w:rPr>
          <w:rFonts w:eastAsia="Times New Roman"/>
          <w:sz w:val="18"/>
          <w:szCs w:val="18"/>
          <w:lang w:eastAsia="ru-RU"/>
        </w:rPr>
      </w:pPr>
    </w:p>
    <w:p w:rsidR="00355DDE" w:rsidRPr="00355DDE" w:rsidRDefault="00355DDE" w:rsidP="00355DDE">
      <w:pPr>
        <w:spacing w:after="0" w:line="240" w:lineRule="auto"/>
        <w:ind w:firstLine="540"/>
        <w:jc w:val="center"/>
        <w:rPr>
          <w:rFonts w:eastAsia="Times New Roman"/>
          <w:sz w:val="24"/>
          <w:szCs w:val="24"/>
          <w:lang w:eastAsia="ru-RU"/>
        </w:rPr>
      </w:pPr>
      <w:r w:rsidRPr="00355DDE">
        <w:rPr>
          <w:rFonts w:eastAsia="Times New Roman"/>
          <w:sz w:val="24"/>
          <w:szCs w:val="24"/>
          <w:lang w:eastAsia="ru-RU"/>
        </w:rPr>
        <w:t>Рис. 18. Малогабаритный универсальный погрузчик ТО-31</w:t>
      </w:r>
    </w:p>
    <w:p w:rsidR="00355DDE" w:rsidRPr="00355DDE" w:rsidRDefault="00355DDE" w:rsidP="00355DDE">
      <w:pPr>
        <w:spacing w:after="0" w:line="240" w:lineRule="auto"/>
        <w:ind w:firstLine="540"/>
        <w:jc w:val="both"/>
        <w:rPr>
          <w:rFonts w:eastAsia="Times New Roman"/>
          <w:lang w:eastAsia="ru-RU"/>
        </w:rPr>
      </w:pPr>
    </w:p>
    <w:p w:rsidR="00355DDE" w:rsidRPr="00355DDE" w:rsidRDefault="00355DDE" w:rsidP="00355DD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55DDE">
        <w:rPr>
          <w:rFonts w:eastAsia="Times New Roman"/>
          <w:lang w:eastAsia="ru-RU"/>
        </w:rPr>
        <w:t>Гидравлическая система погрузчика состоит из двух гидросистем: привода ходовой части и привода рабочего оборудования. Привод колес ходовой части осуществляется двумя автономны</w:t>
      </w:r>
      <w:r w:rsidRPr="00355DDE">
        <w:rPr>
          <w:rFonts w:eastAsia="Times New Roman"/>
          <w:lang w:eastAsia="ru-RU"/>
        </w:rPr>
        <w:softHyphen/>
        <w:t xml:space="preserve">ми бортовыми передачами с приводом от индивидуальных </w:t>
      </w:r>
      <w:proofErr w:type="spellStart"/>
      <w:r w:rsidRPr="00355DDE">
        <w:rPr>
          <w:rFonts w:eastAsia="Times New Roman"/>
          <w:lang w:eastAsia="ru-RU"/>
        </w:rPr>
        <w:t>гидромоторов</w:t>
      </w:r>
      <w:proofErr w:type="spellEnd"/>
      <w:r w:rsidRPr="00355DDE">
        <w:rPr>
          <w:rFonts w:eastAsia="Times New Roman"/>
          <w:lang w:eastAsia="ru-RU"/>
        </w:rPr>
        <w:t>. Каждая бортовая передача состоит из редуктора привода, ступично</w:t>
      </w:r>
      <w:r w:rsidRPr="00355DDE">
        <w:rPr>
          <w:rFonts w:eastAsia="Times New Roman"/>
          <w:lang w:eastAsia="ru-RU"/>
        </w:rPr>
        <w:softHyphen/>
        <w:t xml:space="preserve">го редуктора, задней оси и постоянно замкнутого дискового тормоза с гидравлическим управлением. Питание </w:t>
      </w:r>
      <w:proofErr w:type="spellStart"/>
      <w:r w:rsidRPr="00355DDE">
        <w:rPr>
          <w:rFonts w:eastAsia="Times New Roman"/>
          <w:lang w:eastAsia="ru-RU"/>
        </w:rPr>
        <w:t>гидромоторов</w:t>
      </w:r>
      <w:proofErr w:type="spellEnd"/>
      <w:r w:rsidRPr="00355DDE">
        <w:rPr>
          <w:rFonts w:eastAsia="Times New Roman"/>
          <w:lang w:eastAsia="ru-RU"/>
        </w:rPr>
        <w:t xml:space="preserve"> ходовой части осуществляется от двух реверсивных регулируемых гидронасосов. Питание гидравлических двигателей рабочего оборудования осуществляется от нерегулируемого гидронасоса. Гидронасосы ходовой части и рабочего оборудования приводятся в действие от дизеля погрузчика. </w:t>
      </w:r>
    </w:p>
    <w:p w:rsidR="00355DDE" w:rsidRPr="00355DDE" w:rsidRDefault="00355DDE" w:rsidP="00355DD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55DDE">
        <w:rPr>
          <w:rFonts w:eastAsia="Times New Roman"/>
          <w:lang w:eastAsia="ru-RU"/>
        </w:rPr>
        <w:t>Подсоединение к гидросистеме машины гидроци</w:t>
      </w:r>
      <w:r w:rsidRPr="00355DDE">
        <w:rPr>
          <w:rFonts w:eastAsia="Times New Roman"/>
          <w:lang w:eastAsia="ru-RU"/>
        </w:rPr>
        <w:softHyphen/>
        <w:t xml:space="preserve">линдров или </w:t>
      </w:r>
      <w:proofErr w:type="spellStart"/>
      <w:r w:rsidRPr="00355DDE">
        <w:rPr>
          <w:rFonts w:eastAsia="Times New Roman"/>
          <w:lang w:eastAsia="ru-RU"/>
        </w:rPr>
        <w:t>гидромоторов</w:t>
      </w:r>
      <w:proofErr w:type="spellEnd"/>
      <w:r w:rsidRPr="00355DDE">
        <w:rPr>
          <w:rFonts w:eastAsia="Times New Roman"/>
          <w:lang w:eastAsia="ru-RU"/>
        </w:rPr>
        <w:t xml:space="preserve"> дополнительных сменных рабочих органов активного действия осуществляется через </w:t>
      </w:r>
      <w:proofErr w:type="spellStart"/>
      <w:r w:rsidRPr="00355DDE">
        <w:rPr>
          <w:rFonts w:eastAsia="Times New Roman"/>
          <w:lang w:eastAsia="ru-RU"/>
        </w:rPr>
        <w:t>быстросоединяющую</w:t>
      </w:r>
      <w:proofErr w:type="spellEnd"/>
      <w:r w:rsidRPr="00355DDE">
        <w:rPr>
          <w:rFonts w:eastAsia="Times New Roman"/>
          <w:lang w:eastAsia="ru-RU"/>
        </w:rPr>
        <w:t xml:space="preserve"> муфту и рукав высокого давления без потерь рабочей жидкости. </w:t>
      </w:r>
    </w:p>
    <w:p w:rsidR="00355DDE" w:rsidRPr="00355DDE" w:rsidRDefault="00355DDE" w:rsidP="00355DD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55DDE">
        <w:rPr>
          <w:rFonts w:eastAsia="Times New Roman"/>
          <w:lang w:eastAsia="ru-RU"/>
        </w:rPr>
        <w:t>Эксплуатационная производительность одно</w:t>
      </w:r>
      <w:r w:rsidRPr="00355DDE">
        <w:rPr>
          <w:rFonts w:eastAsia="Times New Roman"/>
          <w:lang w:eastAsia="ru-RU"/>
        </w:rPr>
        <w:softHyphen/>
        <w:t>ковшовых погрузчиков (м</w:t>
      </w:r>
      <w:r w:rsidRPr="00355DDE">
        <w:rPr>
          <w:rFonts w:eastAsia="Times New Roman"/>
          <w:vertAlign w:val="superscript"/>
          <w:lang w:eastAsia="ru-RU"/>
        </w:rPr>
        <w:t>3</w:t>
      </w:r>
      <w:r w:rsidRPr="00355DDE">
        <w:rPr>
          <w:rFonts w:eastAsia="Times New Roman"/>
          <w:lang w:eastAsia="ru-RU"/>
        </w:rPr>
        <w:t>/ч): при работе с сыпучими и кусковыми грузами</w:t>
      </w:r>
    </w:p>
    <w:p w:rsidR="00355DDE" w:rsidRPr="00355DDE" w:rsidRDefault="00355DDE" w:rsidP="00355DDE">
      <w:pPr>
        <w:spacing w:after="0" w:line="240" w:lineRule="auto"/>
        <w:ind w:firstLine="2835"/>
        <w:rPr>
          <w:rFonts w:eastAsia="Times New Roman"/>
          <w:lang w:eastAsia="ru-RU"/>
        </w:rPr>
      </w:pPr>
      <w:r w:rsidRPr="00355DDE">
        <w:rPr>
          <w:rFonts w:eastAsia="Times New Roman"/>
          <w:noProof/>
          <w:position w:val="-12"/>
          <w:lang w:eastAsia="ru-RU"/>
        </w:rPr>
        <w:drawing>
          <wp:inline distT="0" distB="0" distL="0" distR="0" wp14:anchorId="30BEEB49" wp14:editId="27552743">
            <wp:extent cx="1223010" cy="22352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010" cy="22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55DDE">
        <w:rPr>
          <w:rFonts w:eastAsia="Times New Roman"/>
          <w:lang w:eastAsia="ru-RU"/>
        </w:rPr>
        <w:tab/>
      </w:r>
      <w:r w:rsidRPr="00355DDE">
        <w:rPr>
          <w:rFonts w:eastAsia="Times New Roman"/>
          <w:lang w:eastAsia="ru-RU"/>
        </w:rPr>
        <w:tab/>
      </w:r>
      <w:r w:rsidRPr="00355DDE">
        <w:rPr>
          <w:rFonts w:eastAsia="Times New Roman"/>
          <w:lang w:eastAsia="ru-RU"/>
        </w:rPr>
        <w:tab/>
      </w:r>
      <w:r w:rsidRPr="00355DDE">
        <w:rPr>
          <w:rFonts w:eastAsia="Times New Roman"/>
          <w:lang w:eastAsia="ru-RU"/>
        </w:rPr>
        <w:tab/>
      </w:r>
      <w:r w:rsidRPr="00355DDE">
        <w:rPr>
          <w:rFonts w:eastAsia="Times New Roman"/>
          <w:lang w:eastAsia="ru-RU"/>
        </w:rPr>
        <w:tab/>
      </w:r>
      <w:r w:rsidRPr="00355DDE">
        <w:rPr>
          <w:rFonts w:eastAsia="Times New Roman"/>
          <w:lang w:eastAsia="ru-RU"/>
        </w:rPr>
        <w:tab/>
      </w:r>
    </w:p>
    <w:p w:rsidR="00355DDE" w:rsidRPr="00355DDE" w:rsidRDefault="00355DDE" w:rsidP="00355DD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355DDE">
        <w:rPr>
          <w:rFonts w:eastAsia="Times New Roman"/>
          <w:lang w:eastAsia="ru-RU"/>
        </w:rPr>
        <w:lastRenderedPageBreak/>
        <w:t>где</w:t>
      </w:r>
      <w:proofErr w:type="gramEnd"/>
      <w:r w:rsidRPr="00355DDE">
        <w:rPr>
          <w:rFonts w:eastAsia="Times New Roman"/>
          <w:lang w:eastAsia="ru-RU"/>
        </w:rPr>
        <w:t xml:space="preserve"> q — вместимость ковша, м</w:t>
      </w:r>
      <w:r w:rsidRPr="00355DDE">
        <w:rPr>
          <w:rFonts w:eastAsia="Times New Roman"/>
          <w:vertAlign w:val="superscript"/>
          <w:lang w:eastAsia="ru-RU"/>
        </w:rPr>
        <w:t>3</w:t>
      </w:r>
      <w:r w:rsidRPr="00355DDE">
        <w:rPr>
          <w:rFonts w:eastAsia="Times New Roman"/>
          <w:lang w:eastAsia="ru-RU"/>
        </w:rPr>
        <w:t xml:space="preserve">; </w:t>
      </w:r>
      <w:proofErr w:type="spellStart"/>
      <w:r w:rsidRPr="00355DDE">
        <w:rPr>
          <w:rFonts w:eastAsia="Times New Roman"/>
          <w:lang w:eastAsia="ru-RU"/>
        </w:rPr>
        <w:t>k</w:t>
      </w:r>
      <w:r w:rsidRPr="00355DDE">
        <w:rPr>
          <w:rFonts w:eastAsia="Times New Roman"/>
          <w:vertAlign w:val="subscript"/>
          <w:lang w:eastAsia="ru-RU"/>
        </w:rPr>
        <w:t>н</w:t>
      </w:r>
      <w:proofErr w:type="spellEnd"/>
      <w:r w:rsidRPr="00355DDE">
        <w:rPr>
          <w:rFonts w:eastAsia="Times New Roman"/>
          <w:lang w:eastAsia="ru-RU"/>
        </w:rPr>
        <w:t xml:space="preserve"> — коэффици</w:t>
      </w:r>
      <w:r w:rsidRPr="00355DDE">
        <w:rPr>
          <w:rFonts w:eastAsia="Times New Roman"/>
          <w:lang w:eastAsia="ru-RU"/>
        </w:rPr>
        <w:softHyphen/>
        <w:t>ент наполнения ковша (</w:t>
      </w:r>
      <w:proofErr w:type="spellStart"/>
      <w:r w:rsidRPr="00355DDE">
        <w:rPr>
          <w:rFonts w:eastAsia="Times New Roman"/>
          <w:lang w:eastAsia="ru-RU"/>
        </w:rPr>
        <w:t>k</w:t>
      </w:r>
      <w:r w:rsidRPr="00355DDE">
        <w:rPr>
          <w:rFonts w:eastAsia="Times New Roman"/>
          <w:vertAlign w:val="subscript"/>
          <w:lang w:eastAsia="ru-RU"/>
        </w:rPr>
        <w:t>н</w:t>
      </w:r>
      <w:proofErr w:type="spellEnd"/>
      <w:r w:rsidRPr="00355DDE">
        <w:rPr>
          <w:rFonts w:eastAsia="Times New Roman"/>
          <w:lang w:eastAsia="ru-RU"/>
        </w:rPr>
        <w:t xml:space="preserve">=0,5...1,25); </w:t>
      </w:r>
      <w:proofErr w:type="spellStart"/>
      <w:r w:rsidRPr="00355DDE">
        <w:rPr>
          <w:rFonts w:eastAsia="Times New Roman"/>
          <w:lang w:eastAsia="ru-RU"/>
        </w:rPr>
        <w:t>k</w:t>
      </w:r>
      <w:r w:rsidRPr="00355DDE">
        <w:rPr>
          <w:rFonts w:eastAsia="Times New Roman"/>
          <w:vertAlign w:val="subscript"/>
          <w:lang w:eastAsia="ru-RU"/>
        </w:rPr>
        <w:t>в</w:t>
      </w:r>
      <w:proofErr w:type="spellEnd"/>
      <w:r w:rsidRPr="00355DDE">
        <w:rPr>
          <w:rFonts w:eastAsia="Times New Roman"/>
          <w:lang w:eastAsia="ru-RU"/>
        </w:rPr>
        <w:t xml:space="preserve"> — средний коэффициент использования погрузчика по времени; </w:t>
      </w:r>
      <w:proofErr w:type="spellStart"/>
      <w:r w:rsidRPr="00355DDE">
        <w:rPr>
          <w:rFonts w:eastAsia="Times New Roman"/>
          <w:lang w:eastAsia="ru-RU"/>
        </w:rPr>
        <w:t>Т</w:t>
      </w:r>
      <w:r w:rsidRPr="00355DDE">
        <w:rPr>
          <w:rFonts w:eastAsia="Times New Roman"/>
          <w:vertAlign w:val="subscript"/>
          <w:lang w:eastAsia="ru-RU"/>
        </w:rPr>
        <w:t>ц</w:t>
      </w:r>
      <w:proofErr w:type="spellEnd"/>
      <w:r w:rsidRPr="00355DDE">
        <w:rPr>
          <w:rFonts w:eastAsia="Times New Roman"/>
          <w:lang w:eastAsia="ru-RU"/>
        </w:rPr>
        <w:t xml:space="preserve"> — продолжительность полного цикла, с; </w:t>
      </w:r>
    </w:p>
    <w:p w:rsidR="00355DDE" w:rsidRPr="00355DDE" w:rsidRDefault="00355DDE" w:rsidP="00355DD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355DDE">
        <w:rPr>
          <w:rFonts w:eastAsia="Times New Roman"/>
          <w:lang w:eastAsia="ru-RU"/>
        </w:rPr>
        <w:t>при</w:t>
      </w:r>
      <w:proofErr w:type="gramEnd"/>
      <w:r w:rsidRPr="00355DDE">
        <w:rPr>
          <w:rFonts w:eastAsia="Times New Roman"/>
          <w:lang w:eastAsia="ru-RU"/>
        </w:rPr>
        <w:t xml:space="preserve"> работе со штучными грузами (т/ч)</w:t>
      </w:r>
    </w:p>
    <w:p w:rsidR="00355DDE" w:rsidRPr="00355DDE" w:rsidRDefault="00355DDE" w:rsidP="00355DDE">
      <w:pPr>
        <w:spacing w:after="0" w:line="240" w:lineRule="auto"/>
        <w:ind w:firstLine="2835"/>
        <w:rPr>
          <w:rFonts w:eastAsia="Times New Roman"/>
          <w:lang w:eastAsia="ru-RU"/>
        </w:rPr>
      </w:pPr>
      <w:r w:rsidRPr="00355DDE">
        <w:rPr>
          <w:rFonts w:eastAsia="Times New Roman"/>
          <w:noProof/>
          <w:position w:val="-12"/>
          <w:lang w:eastAsia="ru-RU"/>
        </w:rPr>
        <w:drawing>
          <wp:inline distT="0" distB="0" distL="0" distR="0" wp14:anchorId="08D003B8" wp14:editId="2F2B5D2C">
            <wp:extent cx="1148080" cy="22352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8080" cy="22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55DDE">
        <w:rPr>
          <w:rFonts w:eastAsia="Times New Roman"/>
          <w:lang w:eastAsia="ru-RU"/>
        </w:rPr>
        <w:tab/>
      </w:r>
      <w:r w:rsidRPr="00355DDE">
        <w:rPr>
          <w:rFonts w:eastAsia="Times New Roman"/>
          <w:lang w:eastAsia="ru-RU"/>
        </w:rPr>
        <w:tab/>
      </w:r>
      <w:r w:rsidRPr="00355DDE">
        <w:rPr>
          <w:rFonts w:eastAsia="Times New Roman"/>
          <w:lang w:eastAsia="ru-RU"/>
        </w:rPr>
        <w:tab/>
      </w:r>
      <w:r w:rsidRPr="00355DDE">
        <w:rPr>
          <w:rFonts w:eastAsia="Times New Roman"/>
          <w:lang w:eastAsia="ru-RU"/>
        </w:rPr>
        <w:tab/>
      </w:r>
    </w:p>
    <w:p w:rsidR="00355DDE" w:rsidRPr="00355DDE" w:rsidRDefault="00355DDE" w:rsidP="00355DDE">
      <w:pPr>
        <w:spacing w:after="0" w:line="240" w:lineRule="auto"/>
        <w:ind w:firstLine="567"/>
        <w:jc w:val="both"/>
        <w:rPr>
          <w:rFonts w:eastAsia="Times New Roman"/>
          <w:sz w:val="18"/>
          <w:szCs w:val="18"/>
          <w:lang w:eastAsia="ru-RU"/>
        </w:rPr>
      </w:pPr>
      <w:proofErr w:type="gramStart"/>
      <w:r w:rsidRPr="00355DDE">
        <w:rPr>
          <w:rFonts w:eastAsia="Times New Roman"/>
          <w:lang w:eastAsia="ru-RU"/>
        </w:rPr>
        <w:t>где</w:t>
      </w:r>
      <w:proofErr w:type="gramEnd"/>
      <w:r w:rsidRPr="00355DDE">
        <w:rPr>
          <w:rFonts w:eastAsia="Times New Roman"/>
          <w:lang w:eastAsia="ru-RU"/>
        </w:rPr>
        <w:t xml:space="preserve"> m — масса поднимаемого груза, кг; </w:t>
      </w:r>
      <w:proofErr w:type="spellStart"/>
      <w:r w:rsidRPr="00355DDE">
        <w:rPr>
          <w:rFonts w:eastAsia="Times New Roman"/>
          <w:lang w:eastAsia="ru-RU"/>
        </w:rPr>
        <w:t>k</w:t>
      </w:r>
      <w:r w:rsidRPr="00355DDE">
        <w:rPr>
          <w:rFonts w:eastAsia="Times New Roman"/>
          <w:vertAlign w:val="subscript"/>
          <w:lang w:eastAsia="ru-RU"/>
        </w:rPr>
        <w:t>г</w:t>
      </w:r>
      <w:proofErr w:type="spellEnd"/>
      <w:r w:rsidRPr="00355DDE">
        <w:rPr>
          <w:rFonts w:eastAsia="Times New Roman"/>
          <w:lang w:eastAsia="ru-RU"/>
        </w:rPr>
        <w:t xml:space="preserve"> — коэффициент использования погрузчика по грузо</w:t>
      </w:r>
      <w:r w:rsidRPr="00355DDE">
        <w:rPr>
          <w:rFonts w:eastAsia="Times New Roman"/>
          <w:lang w:eastAsia="ru-RU"/>
        </w:rPr>
        <w:softHyphen/>
        <w:t>подъемности (</w:t>
      </w:r>
      <w:proofErr w:type="spellStart"/>
      <w:r w:rsidRPr="00355DDE">
        <w:rPr>
          <w:rFonts w:eastAsia="Times New Roman"/>
          <w:lang w:eastAsia="ru-RU"/>
        </w:rPr>
        <w:t>k</w:t>
      </w:r>
      <w:r w:rsidRPr="00355DDE">
        <w:rPr>
          <w:rFonts w:eastAsia="Times New Roman"/>
          <w:vertAlign w:val="subscript"/>
          <w:lang w:eastAsia="ru-RU"/>
        </w:rPr>
        <w:t>г</w:t>
      </w:r>
      <w:proofErr w:type="spellEnd"/>
      <w:r w:rsidRPr="00355DDE">
        <w:rPr>
          <w:rFonts w:eastAsia="Times New Roman"/>
          <w:lang w:eastAsia="ru-RU"/>
        </w:rPr>
        <w:t xml:space="preserve"> = 0,6...0,8).</w:t>
      </w:r>
    </w:p>
    <w:p w:rsidR="00355DDE" w:rsidRPr="00355DDE" w:rsidRDefault="00355DDE" w:rsidP="00355DD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55DDE">
        <w:rPr>
          <w:rFonts w:eastAsia="Times New Roman"/>
          <w:b/>
          <w:lang w:eastAsia="ru-RU"/>
        </w:rPr>
        <w:t>Вилочные универсальные погрузчики</w:t>
      </w:r>
      <w:r w:rsidRPr="00355DDE">
        <w:rPr>
          <w:rFonts w:eastAsia="Times New Roman"/>
          <w:lang w:eastAsia="ru-RU"/>
        </w:rPr>
        <w:t xml:space="preserve"> (автопо</w:t>
      </w:r>
      <w:r w:rsidRPr="00355DDE">
        <w:rPr>
          <w:rFonts w:eastAsia="Times New Roman"/>
          <w:lang w:eastAsia="ru-RU"/>
        </w:rPr>
        <w:softHyphen/>
        <w:t>грузчики) применяют на погрузочно-разгру</w:t>
      </w:r>
      <w:r w:rsidRPr="00355DDE">
        <w:rPr>
          <w:rFonts w:eastAsia="Times New Roman"/>
          <w:lang w:eastAsia="ru-RU"/>
        </w:rPr>
        <w:softHyphen/>
        <w:t xml:space="preserve">зочных и строительно-монтажных работах, для транспортирования на небольшие расстояния и </w:t>
      </w:r>
      <w:proofErr w:type="spellStart"/>
      <w:r w:rsidRPr="00355DDE">
        <w:rPr>
          <w:rFonts w:eastAsia="Times New Roman"/>
          <w:lang w:eastAsia="ru-RU"/>
        </w:rPr>
        <w:t>штабелирования</w:t>
      </w:r>
      <w:proofErr w:type="spellEnd"/>
      <w:r w:rsidRPr="00355DDE">
        <w:rPr>
          <w:rFonts w:eastAsia="Times New Roman"/>
          <w:lang w:eastAsia="ru-RU"/>
        </w:rPr>
        <w:t xml:space="preserve"> штучных и пакетированных грузов на открытых площадках и дорогах с твердым покрытием. Они изготовляются с использованием узлов серийных автомобилей, имеют единую конструктивную схему, унифицированы и оснащаются комплектом сменных рабочих органов: вилами и специальными захватами для погрузки — разгрузки, перемещения и складиро</w:t>
      </w:r>
      <w:r w:rsidRPr="00355DDE">
        <w:rPr>
          <w:rFonts w:eastAsia="Times New Roman"/>
          <w:lang w:eastAsia="ru-RU"/>
        </w:rPr>
        <w:softHyphen/>
        <w:t xml:space="preserve">вания всевозможных штучных, тарных и </w:t>
      </w:r>
      <w:proofErr w:type="spellStart"/>
      <w:r w:rsidRPr="00355DDE">
        <w:rPr>
          <w:rFonts w:eastAsia="Times New Roman"/>
          <w:lang w:eastAsia="ru-RU"/>
        </w:rPr>
        <w:t>длиномерных</w:t>
      </w:r>
      <w:proofErr w:type="spellEnd"/>
      <w:r w:rsidRPr="00355DDE">
        <w:rPr>
          <w:rFonts w:eastAsia="Times New Roman"/>
          <w:lang w:eastAsia="ru-RU"/>
        </w:rPr>
        <w:t xml:space="preserve"> грузов (труб, бревен, контейнеров, строительных блоков и др.); стрелами с грей</w:t>
      </w:r>
      <w:r w:rsidRPr="00355DDE">
        <w:rPr>
          <w:rFonts w:eastAsia="Times New Roman"/>
          <w:lang w:eastAsia="ru-RU"/>
        </w:rPr>
        <w:softHyphen/>
        <w:t xml:space="preserve">ферными ковшами для насыпных и кусковых грузов; грузовыми стрелами (блочными и </w:t>
      </w:r>
      <w:proofErr w:type="spellStart"/>
      <w:r w:rsidRPr="00355DDE">
        <w:rPr>
          <w:rFonts w:eastAsia="Times New Roman"/>
          <w:lang w:eastAsia="ru-RU"/>
        </w:rPr>
        <w:t>без</w:t>
      </w:r>
      <w:r w:rsidRPr="00355DDE">
        <w:rPr>
          <w:rFonts w:eastAsia="Times New Roman"/>
          <w:lang w:eastAsia="ru-RU"/>
        </w:rPr>
        <w:softHyphen/>
        <w:t>блочными</w:t>
      </w:r>
      <w:proofErr w:type="spellEnd"/>
      <w:r w:rsidRPr="00355DDE">
        <w:rPr>
          <w:rFonts w:eastAsia="Times New Roman"/>
          <w:lang w:eastAsia="ru-RU"/>
        </w:rPr>
        <w:t>) для подъема грузов на небольшую высоту и монтажа различных строительных конструкций и оборудования.</w:t>
      </w:r>
    </w:p>
    <w:p w:rsidR="00355DDE" w:rsidRPr="00355DDE" w:rsidRDefault="00355DDE" w:rsidP="00355DD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55DDE">
        <w:rPr>
          <w:rFonts w:eastAsia="Times New Roman"/>
          <w:lang w:eastAsia="ru-RU"/>
        </w:rPr>
        <w:t>Сменные рабочие органы навешиваются на гидравлический вертикальный грузоподъемник, расположение которого может быть передним (фронтальным) и боковым. Грузоподъемник обеспечивает захват грузов, подъем их на заданную высоту, опускание грузов и их укладку. Параметры вилочных автопогрузчиков регла</w:t>
      </w:r>
      <w:r w:rsidRPr="00355DDE">
        <w:rPr>
          <w:rFonts w:eastAsia="Times New Roman"/>
          <w:lang w:eastAsia="ru-RU"/>
        </w:rPr>
        <w:softHyphen/>
        <w:t>ментированы ГОСТ 16215-80Е. Главным пара</w:t>
      </w:r>
      <w:r w:rsidRPr="00355DDE">
        <w:rPr>
          <w:rFonts w:eastAsia="Times New Roman"/>
          <w:lang w:eastAsia="ru-RU"/>
        </w:rPr>
        <w:softHyphen/>
        <w:t>метром автопогрузчиков является номинальная грузоподъемность — наибольшая допустимая масса груза, на подъем и транспортирование которого автопогрузчик рассчитан. Промышлен</w:t>
      </w:r>
      <w:r w:rsidRPr="00355DDE">
        <w:rPr>
          <w:rFonts w:eastAsia="Times New Roman"/>
          <w:lang w:eastAsia="ru-RU"/>
        </w:rPr>
        <w:softHyphen/>
        <w:t>ность выпускает автопогрузчики грузоподъемно</w:t>
      </w:r>
      <w:r w:rsidRPr="00355DDE">
        <w:rPr>
          <w:rFonts w:eastAsia="Times New Roman"/>
          <w:lang w:eastAsia="ru-RU"/>
        </w:rPr>
        <w:softHyphen/>
        <w:t xml:space="preserve">стью 1000...12500кг. </w:t>
      </w:r>
    </w:p>
    <w:p w:rsidR="00355DDE" w:rsidRPr="00355DDE" w:rsidRDefault="00355DDE" w:rsidP="00355DDE">
      <w:pPr>
        <w:spacing w:after="0" w:line="240" w:lineRule="auto"/>
        <w:jc w:val="center"/>
        <w:rPr>
          <w:rFonts w:eastAsia="Times New Roman"/>
          <w:sz w:val="18"/>
          <w:szCs w:val="18"/>
          <w:lang w:eastAsia="ru-RU"/>
        </w:rPr>
      </w:pPr>
      <w:r w:rsidRPr="00355DDE">
        <w:rPr>
          <w:rFonts w:eastAsia="Times New Roman"/>
          <w:noProof/>
          <w:lang w:eastAsia="ru-RU"/>
        </w:rPr>
        <w:drawing>
          <wp:inline distT="0" distB="0" distL="0" distR="0" wp14:anchorId="2DA224B9" wp14:editId="4067887A">
            <wp:extent cx="5901055" cy="2232660"/>
            <wp:effectExtent l="19050" t="0" r="444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1055" cy="2232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5DDE" w:rsidRPr="00355DDE" w:rsidRDefault="00355DDE" w:rsidP="00355DDE">
      <w:pPr>
        <w:spacing w:after="0" w:line="240" w:lineRule="auto"/>
        <w:ind w:firstLine="540"/>
        <w:jc w:val="center"/>
        <w:rPr>
          <w:rFonts w:eastAsia="Times New Roman"/>
          <w:sz w:val="18"/>
          <w:szCs w:val="18"/>
          <w:lang w:eastAsia="ru-RU"/>
        </w:rPr>
      </w:pPr>
    </w:p>
    <w:p w:rsidR="00355DDE" w:rsidRPr="00355DDE" w:rsidRDefault="00355DDE" w:rsidP="00355DDE">
      <w:pPr>
        <w:spacing w:after="0" w:line="240" w:lineRule="auto"/>
        <w:ind w:firstLine="540"/>
        <w:jc w:val="center"/>
        <w:rPr>
          <w:rFonts w:eastAsia="Times New Roman"/>
          <w:sz w:val="24"/>
          <w:szCs w:val="24"/>
          <w:lang w:eastAsia="ru-RU"/>
        </w:rPr>
      </w:pPr>
      <w:r w:rsidRPr="00355DDE">
        <w:rPr>
          <w:rFonts w:eastAsia="Times New Roman"/>
          <w:sz w:val="24"/>
          <w:szCs w:val="24"/>
          <w:lang w:eastAsia="ru-RU"/>
        </w:rPr>
        <w:t>Рис. 19. Автопогрузчик:</w:t>
      </w:r>
    </w:p>
    <w:p w:rsidR="00355DDE" w:rsidRPr="00355DDE" w:rsidRDefault="00355DDE" w:rsidP="00355DDE">
      <w:pPr>
        <w:spacing w:after="0" w:line="240" w:lineRule="auto"/>
        <w:ind w:firstLine="540"/>
        <w:jc w:val="center"/>
        <w:rPr>
          <w:rFonts w:eastAsia="Times New Roman"/>
          <w:sz w:val="24"/>
          <w:szCs w:val="24"/>
          <w:lang w:eastAsia="ru-RU"/>
        </w:rPr>
      </w:pPr>
      <w:proofErr w:type="gramStart"/>
      <w:r w:rsidRPr="00355DDE">
        <w:rPr>
          <w:rFonts w:eastAsia="Times New Roman"/>
          <w:sz w:val="24"/>
          <w:szCs w:val="24"/>
          <w:lang w:eastAsia="ru-RU"/>
        </w:rPr>
        <w:t>а</w:t>
      </w:r>
      <w:proofErr w:type="gramEnd"/>
      <w:r w:rsidRPr="00355DDE">
        <w:rPr>
          <w:rFonts w:eastAsia="Times New Roman"/>
          <w:sz w:val="24"/>
          <w:szCs w:val="24"/>
          <w:lang w:eastAsia="ru-RU"/>
        </w:rPr>
        <w:t>-общий вид; б-схема грузоподъемника</w:t>
      </w:r>
    </w:p>
    <w:p w:rsidR="00355DDE" w:rsidRPr="00355DDE" w:rsidRDefault="00355DDE" w:rsidP="00355DD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355DDE" w:rsidRPr="00355DDE" w:rsidRDefault="00355DDE" w:rsidP="00355DD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55DDE">
        <w:rPr>
          <w:rFonts w:eastAsia="Times New Roman"/>
          <w:lang w:eastAsia="ru-RU"/>
        </w:rPr>
        <w:lastRenderedPageBreak/>
        <w:t>Автопогрузчик (рис 19, а) состоит из пнев</w:t>
      </w:r>
      <w:r w:rsidRPr="00355DDE">
        <w:rPr>
          <w:rFonts w:eastAsia="Times New Roman"/>
          <w:lang w:eastAsia="ru-RU"/>
        </w:rPr>
        <w:softHyphen/>
        <w:t>моколесного ходового устройства с передними ведущими двухскатными колесами 2 и задними управляемыми односкатными колесами 6, фрон</w:t>
      </w:r>
      <w:r w:rsidRPr="00355DDE">
        <w:rPr>
          <w:rFonts w:eastAsia="Times New Roman"/>
          <w:lang w:eastAsia="ru-RU"/>
        </w:rPr>
        <w:softHyphen/>
        <w:t>тального гидромеханического грузоподъемника 3 со сменным рабочим органом 1, противовеса 5, двигателя внутреннего сгорания 4, механической или гидравлической трансмиссии, механизма передвижения, гидросистемы грузоподъемника и системы управления. Рулевое управление автопогрузчика снабжено гидроусилителем. Противовес обеспечивает собственную и грузовую устойчивость движущегося погрузчика. Основным рабочим органом автопогрузчиков является вилочный подхват в виде двух-трех изогнутых под прямым углом стальных брусьев, которые подводятся под груз, размещенный на подклад</w:t>
      </w:r>
      <w:r w:rsidRPr="00355DDE">
        <w:rPr>
          <w:rFonts w:eastAsia="Times New Roman"/>
          <w:lang w:eastAsia="ru-RU"/>
        </w:rPr>
        <w:softHyphen/>
        <w:t>ках. Вилочный подхват подвешивается шарнирно к подъемной каретке 13 грузоподъемника (рис 19, б)</w:t>
      </w:r>
    </w:p>
    <w:p w:rsidR="00355DDE" w:rsidRPr="00355DDE" w:rsidRDefault="00355DDE" w:rsidP="00355DD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55DDE">
        <w:rPr>
          <w:rFonts w:eastAsia="Times New Roman"/>
          <w:lang w:eastAsia="ru-RU"/>
        </w:rPr>
        <w:t>Грузоподъемник включает основную раму 9, шарнирно прикрепленную к раме машины. Внутри основной рамы на катках перемещается выдвиж</w:t>
      </w:r>
      <w:r w:rsidRPr="00355DDE">
        <w:rPr>
          <w:rFonts w:eastAsia="Times New Roman"/>
          <w:lang w:eastAsia="ru-RU"/>
        </w:rPr>
        <w:softHyphen/>
        <w:t>ная рама 12, вдоль направляющих которой на роликах перемещается грузовая каретка 13 с при</w:t>
      </w:r>
      <w:r w:rsidRPr="00355DDE">
        <w:rPr>
          <w:rFonts w:eastAsia="Times New Roman"/>
          <w:lang w:eastAsia="ru-RU"/>
        </w:rPr>
        <w:softHyphen/>
        <w:t>крепленным к ней рабочим органом 1. Выдвижная рама перемещается гидроцилиндром 11. Каретка подвешена на двух грузовых цепях 7, которые огибают звездочки 8 на выдвижной раме 12, закрепляются на основной раме 9 и образуют двукратный полиспаст для выигрыша в скоро</w:t>
      </w:r>
      <w:r w:rsidRPr="00355DDE">
        <w:rPr>
          <w:rFonts w:eastAsia="Times New Roman"/>
          <w:lang w:eastAsia="ru-RU"/>
        </w:rPr>
        <w:softHyphen/>
        <w:t>сти. При перемещении выдвижной рамы гидроци</w:t>
      </w:r>
      <w:r w:rsidRPr="00355DDE">
        <w:rPr>
          <w:rFonts w:eastAsia="Times New Roman"/>
          <w:lang w:eastAsia="ru-RU"/>
        </w:rPr>
        <w:softHyphen/>
        <w:t>линдром вверх каретка и груз поднимаются со скоростью, вдвое большей скорости движения штока гидроцилиндра. Основная рама грузоподъ</w:t>
      </w:r>
      <w:r w:rsidRPr="00355DDE">
        <w:rPr>
          <w:rFonts w:eastAsia="Times New Roman"/>
          <w:lang w:eastAsia="ru-RU"/>
        </w:rPr>
        <w:softHyphen/>
        <w:t>емника может отклоняться от вертикали двумя гидроцилиндрами 10 двойного действия вперед «от себя» на угол до 3…5° для облегчения захвата и разгрузки груза и назад «на себя» для обеспечения устойчивого положения груза при транспортировке.</w:t>
      </w:r>
    </w:p>
    <w:p w:rsidR="00355DDE" w:rsidRPr="00355DDE" w:rsidRDefault="00355DDE" w:rsidP="00355DD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55DDE">
        <w:rPr>
          <w:rFonts w:eastAsia="Times New Roman"/>
          <w:lang w:eastAsia="ru-RU"/>
        </w:rPr>
        <w:t>Для погрузочно-разгрузочных работ со штуч</w:t>
      </w:r>
      <w:r w:rsidRPr="00355DDE">
        <w:rPr>
          <w:rFonts w:eastAsia="Times New Roman"/>
          <w:lang w:eastAsia="ru-RU"/>
        </w:rPr>
        <w:softHyphen/>
        <w:t>ными, пакетированными, длинномерными грузами и контейнерами применяют автопогрузчики с грузовой платформой и боковым выдвижным грузоподъемником, оборудованным вилочным подхватом или грузовой консольной стрелой с грузовым крюком. Грузоподъемник перемеща</w:t>
      </w:r>
      <w:r w:rsidRPr="00355DDE">
        <w:rPr>
          <w:rFonts w:eastAsia="Times New Roman"/>
          <w:lang w:eastAsia="ru-RU"/>
        </w:rPr>
        <w:softHyphen/>
        <w:t>ется в проеме грузовой платформы по направляю</w:t>
      </w:r>
      <w:r w:rsidRPr="00355DDE">
        <w:rPr>
          <w:rFonts w:eastAsia="Times New Roman"/>
          <w:lang w:eastAsia="ru-RU"/>
        </w:rPr>
        <w:softHyphen/>
        <w:t>щим двумя гидроцилиндрами двойного действия. Подхваченный вилами или крюком груз поднимается до уровня грузовой платформы и после возвращения грузоподъемника в исходное поло</w:t>
      </w:r>
      <w:r w:rsidRPr="00355DDE">
        <w:rPr>
          <w:rFonts w:eastAsia="Times New Roman"/>
          <w:lang w:eastAsia="ru-RU"/>
        </w:rPr>
        <w:softHyphen/>
        <w:t>жение укладывается на платформу. Гидравличе</w:t>
      </w:r>
      <w:r w:rsidRPr="00355DDE">
        <w:rPr>
          <w:rFonts w:eastAsia="Times New Roman"/>
          <w:lang w:eastAsia="ru-RU"/>
        </w:rPr>
        <w:softHyphen/>
        <w:t>ские системы автопогрузчиков обслуживаются гидронасосами с приводом от основной силовой установки машины.</w:t>
      </w:r>
    </w:p>
    <w:p w:rsidR="001F7B25" w:rsidRDefault="001F7B25"/>
    <w:sectPr w:rsidR="001F7B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E90"/>
    <w:rsid w:val="001F7B25"/>
    <w:rsid w:val="00355DDE"/>
    <w:rsid w:val="005E015E"/>
    <w:rsid w:val="00A45033"/>
    <w:rsid w:val="00B00C07"/>
    <w:rsid w:val="00BD08F3"/>
    <w:rsid w:val="00C04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ACE1C1-22A7-483C-B318-C7EED47C6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1747</Words>
  <Characters>9962</Characters>
  <Application>Microsoft Office Word</Application>
  <DocSecurity>0</DocSecurity>
  <Lines>83</Lines>
  <Paragraphs>23</Paragraphs>
  <ScaleCrop>false</ScaleCrop>
  <Company/>
  <LinksUpToDate>false</LinksUpToDate>
  <CharactersWithSpaces>11686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2023-09-26T17:19:00Z</dcterms:created>
  <dcterms:modified xsi:type="dcterms:W3CDTF">2023-09-26T17:20:00Z</dcterms:modified>
</cp:coreProperties>
</file>